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w 2021 r. 120 tys. sklepów poszerzyło swoją działalność o kanał online - o 70 proc. więcej niż rok wcześniej. Rynek sprzedaży online w Polsce to już ćwierć miliona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pięciu lat 178 tys. firm dodało do swojej głównej działalności kod branżowy oznaczający sprzedaż w Internecie, jak wynika z analizy KRS. Aż 70 proc. tej liczby przypada na rok 2021. Firm, które od początku sprzedaż przez Internet miały zarejestrowaną jako główną działalność, jest obecnie 52,6 tys., jednak ponad połowa z nich znajduje się w słabej lub złej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ok. 250 tys. firm prowadzących sprzedaż w Internecie</w:t>
      </w:r>
      <w:r>
        <w:rPr>
          <w:rFonts w:ascii="calibri" w:hAnsi="calibri" w:eastAsia="calibri" w:cs="calibri"/>
          <w:sz w:val="24"/>
          <w:szCs w:val="24"/>
        </w:rPr>
        <w:t xml:space="preserve">, jak wynika z analizy przeprowadzonej w połowie marca przez globalną wywiadownię gospodarczą Dun &amp; Bradstreet.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52,6 tys. przedsiębiorstw jest od początku zarejestrowanych w KRS jako sklepy internetowe, a pozostała część to firmy, które z czasem rozszerzyły swoją podstawową działalność o kanał online </w:t>
      </w:r>
      <w:r>
        <w:rPr>
          <w:rFonts w:ascii="calibri" w:hAnsi="calibri" w:eastAsia="calibri" w:cs="calibri"/>
          <w:sz w:val="24"/>
          <w:szCs w:val="24"/>
        </w:rPr>
        <w:t xml:space="preserve">i dodały do niej kod PKD oznaczający sprzedaż przez Internet. W ciągu ostatnich pięciu lat, </w:t>
      </w:r>
      <w:r>
        <w:rPr>
          <w:rFonts w:ascii="calibri" w:hAnsi="calibri" w:eastAsia="calibri" w:cs="calibri"/>
          <w:sz w:val="24"/>
          <w:szCs w:val="24"/>
          <w:b/>
        </w:rPr>
        <w:t xml:space="preserve">od 2017 r., zrobiło tak w sumie 178 tys. firm, z czego niemal 120 tys., czyli 67 proc., tylko w 2021 r.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o o 70 proc. więcej niż rok wcześniej.</w:t>
      </w:r>
      <w:r>
        <w:rPr>
          <w:rFonts w:ascii="calibri" w:hAnsi="calibri" w:eastAsia="calibri" w:cs="calibri"/>
          <w:sz w:val="24"/>
          <w:szCs w:val="24"/>
        </w:rPr>
        <w:t xml:space="preserve"> Ten trend odpowiada zachowaniom konsumentów - w ciągu ostatnich dwóch lat niemal połowa internetowych konsumentów zaczęła częściej lub nawet znacznie częściej kupować online,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house’u z główną siedzibą w Poznaniu i oddziałami w Europie, który zrealizował ponad 200 projektów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analizie danych za rok 2021 pierwszy raz zobaczyliśmy, jak duży jest tak naprawdę rynek eCommerce w Polsce. Po zsumowaniu firm działających całkowicie online, hybrydowo oraz będących w trakcie transformacji do online’u, okazał się 5-krotnie większy, niż do tej pory zakładano - składa się na niego aż 250 tys.podmiotów. Takie liczby nie powinno nikogo dziwić - pandemia pokazała, że w eCommerce tkwi olbrzymi potencjał, a firmy świadome sytuacji rynkowej już na starcie wygrają z tymi, które ociągają się w transformacji cyfrowej. Co więcej, analizy zachowań konsumentów pokazują, że z roku na rok coraz większy odsetek Polaków dokonuje zakupów online. Nie jest to zaskakujące, biorąc pod uwagę fakt, że na rynku funkcjonuje coraz więcej millenialsów, którzy kontakt z Internetem mają od lat dziecięcych. Możemy się więc spodziewać, że odsetek firm działających online (całkowicie lub hybrydowo) będzie się jedynie zwiększał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Rafał Gadomski, CEO Advox Studio.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polskich sklepów ze sprzedażą online jako głównym PKD w 2022 r. może przekroczyć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2022 liczba sklepów, zarejestrowanych w KRS, których głównym PKD jest sprzedaż przez Internet, wzrosła o ponad 250 - przedsiębiorcy zarejestrowali ponad 1930 nowych działalności, ale jednocześnie ponad 1670 zostało wykreślonych. Według przewidywań ekspertów z Dun &amp; Bradstreet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na polskim rynku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Z analizy ich sytuacji finansowej sklepów internetowych wynika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kondycję zaledwie 7 proc. z nich można określić jako silną</w:t>
      </w:r>
      <w:r>
        <w:rPr>
          <w:rFonts w:ascii="calibri" w:hAnsi="calibri" w:eastAsia="calibri" w:cs="calibri"/>
          <w:sz w:val="24"/>
          <w:szCs w:val="24"/>
        </w:rPr>
        <w:t xml:space="preserve">, a 37,5 proc. jako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słabej sytuacji finansowej znajduje się prawie 33 proc. sklepów internetowych, a w złej aż 23 proc.</w:t>
      </w:r>
      <w:r>
        <w:rPr>
          <w:rFonts w:ascii="calibri" w:hAnsi="calibri" w:eastAsia="calibri" w:cs="calibri"/>
          <w:sz w:val="24"/>
          <w:szCs w:val="24"/>
        </w:rPr>
        <w:t xml:space="preserve"> - a więc niemal ¼.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na 10 konsumentów widzi problemy w działaniu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dwa lata w branży eCommerce przyniosło wiele dynamicznych zmian związanych z rozrostem rynku, a nie każdy przedsiębiorca potrafi za nimi nadążyć i dostosowywać się do nieustannie pojawiających się nowych trendów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najważniejszych należą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quick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zakupy z gwarancją dostawy tego samego dnia, czasem nawet w ciągu kilkunastu minut,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live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sprzedaż prowadzona na żywo,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dropshipping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wysyłka towaru bezpośrednio od dostawcy. Ciągle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popularność marketplace’ów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platform sprzedażowych typu Allegro albo Zalando, które są bardzo wygodne dla konsumentów, a obecność na nich może się sprzedającym opłacić. Oprócz tego już 55 proc. konsumentów zwraca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działania firm związane z ekologią i odpowiedzialnością biznesu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podaje Izba Gospodarki Elektronicznej.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 na 10 osób robiących zakupy online dostrzega problemy w działaniu sklepów internetowych i nie jest do końca usatysfakcjonowanych zakupami</w:t>
      </w:r>
      <w:r>
        <w:rPr>
          <w:rFonts w:ascii="calibri" w:hAnsi="calibri" w:eastAsia="calibri" w:cs="calibri"/>
          <w:sz w:val="24"/>
          <w:szCs w:val="24"/>
        </w:rPr>
        <w:t xml:space="preserve">*.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istotne jest bezpieczeństwa płatności przez Internet</w:t>
      </w:r>
      <w:r>
        <w:rPr>
          <w:rFonts w:ascii="calibri" w:hAnsi="calibri" w:eastAsia="calibri" w:cs="calibri"/>
          <w:sz w:val="24"/>
          <w:szCs w:val="24"/>
        </w:rPr>
        <w:t xml:space="preserve"> - na ten aspekt zwraca uwagę już 91 proc. kupujących online. Dla ponad połowy przy wyborze konkretnego sklepu kluczowe są opinie, jakie można o nim znaleźć w sieci. Blisko połowa internetowych konsumentów o ofertach e-sklepów dowiaduje się z reklam w mediach społecznościowych, a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połowie marca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QR8mKn-mv3Z4OozXfVup_rAf81jjcuOb/view?usp=sharing" TargetMode="External"/><Relationship Id="rId8" Type="http://schemas.openxmlformats.org/officeDocument/2006/relationships/hyperlink" Target="https://www.advox.pl/blog/zwyczaje-e-zakupowe-polakow-raport-czesc-3" TargetMode="External"/><Relationship Id="rId9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2025-07-07T00:06:18+02:00</dcterms:created>
  <dcterms:modified xsi:type="dcterms:W3CDTF">2025-07-07T00:06:18+02:00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