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Polsce działa już 51 tys. sklepów internetowych, jednak ¾ z nich ma problemy finansowe - raport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połowie września liczba e-sklepów zarejestrowanych w Polsce wyniosła 51 tys. - niemal 14 proc. więcej niż pod koniec ubiegłego roku. Jednak ¾ z nich znajduje się w złej lub bardzo złej sytuacji finansowej. Dużym problemem w e-commerce jest porzucanie koszyków przez klientów - robi tak aż 70 proc. Polaków. Jednym z rozwiązań tego problemu może być maksymalne uproszczenie procesów zakupowych.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Liczba sklepów internetowych w Polsce niezmiennie rośnie</w:t>
      </w:r>
      <w:r>
        <w:rPr>
          <w:rFonts w:ascii="calibri" w:hAnsi="calibri" w:eastAsia="calibri" w:cs="calibri"/>
          <w:sz w:val="24"/>
          <w:szCs w:val="24"/>
        </w:rPr>
        <w:t xml:space="preserve">, a w ciągu ostatnich trzech lat wzrost ten osiągnął dynamikę </w:t>
      </w:r>
      <w:r>
        <w:rPr>
          <w:rFonts w:ascii="calibri" w:hAnsi="calibri" w:eastAsia="calibri" w:cs="calibri"/>
          <w:sz w:val="24"/>
          <w:szCs w:val="24"/>
          <w:b/>
        </w:rPr>
        <w:t xml:space="preserve">25 proc. rocznie</w:t>
      </w:r>
      <w:r>
        <w:rPr>
          <w:rFonts w:ascii="calibri" w:hAnsi="calibri" w:eastAsia="calibri" w:cs="calibri"/>
          <w:sz w:val="24"/>
          <w:szCs w:val="24"/>
        </w:rPr>
        <w:t xml:space="preserve">, jak wynika z informacji zebranych przez największą na świecie wywiadownię gospodarczą Dun &amp; Bradstreet. </w:t>
      </w:r>
      <w:r>
        <w:rPr>
          <w:rFonts w:ascii="calibri" w:hAnsi="calibri" w:eastAsia="calibri" w:cs="calibri"/>
          <w:sz w:val="24"/>
          <w:szCs w:val="24"/>
          <w:b/>
        </w:rPr>
        <w:t xml:space="preserve">Stawia to Polskę w czołówce najszybciej rozwijających się rynków e-commerce w Europie.</w:t>
      </w:r>
      <w:r>
        <w:rPr>
          <w:rFonts w:ascii="calibri" w:hAnsi="calibri" w:eastAsia="calibri" w:cs="calibri"/>
          <w:sz w:val="24"/>
          <w:szCs w:val="24"/>
        </w:rPr>
        <w:t xml:space="preserve"> W połowie września 2021 r. w KRS zarejestrowanych było w sumie </w:t>
      </w:r>
      <w:r>
        <w:rPr>
          <w:rFonts w:ascii="calibri" w:hAnsi="calibri" w:eastAsia="calibri" w:cs="calibri"/>
          <w:sz w:val="24"/>
          <w:szCs w:val="24"/>
          <w:b/>
        </w:rPr>
        <w:t xml:space="preserve">51 tys. sklepów internetowych</w:t>
      </w:r>
      <w:r>
        <w:rPr>
          <w:rFonts w:ascii="calibri" w:hAnsi="calibri" w:eastAsia="calibri" w:cs="calibri"/>
          <w:sz w:val="24"/>
          <w:szCs w:val="24"/>
        </w:rPr>
        <w:t xml:space="preserve"> - o ponad 6,3 tys., </w:t>
      </w:r>
      <w:r>
        <w:rPr>
          <w:rFonts w:ascii="calibri" w:hAnsi="calibri" w:eastAsia="calibri" w:cs="calibri"/>
          <w:sz w:val="24"/>
          <w:szCs w:val="24"/>
          <w:b/>
        </w:rPr>
        <w:t xml:space="preserve">czyli niemal 14 proc., więcej niż na koniec roku 2020.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Tylko 1,5 proc. polskich e-sklepów jest w bardzo dobrej sytuacji finansowej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Szacuje się, że na początku 2021 r.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polski rynek e-commerce przekroczył wartość 100 mld zł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 - software house’u z główną siedzibą w Poznaniu i oddziałami w Europie, który zrealizował ponad 120 projektów sklepów internetowych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Branża jest cały czas na fali wznoszącej. Warto sobie jednak postawić pytanie, ile z tych nowo powstałych sklepów internetowych faktycznie poradzi sobie na rynku i przetrwa kolejne zmiany we wprowadzaniu i luzowaniu obostrzeń dla różnych branż, rosnącą konkurencję sklepów zagranicznych oraz naturalny z czasem powrót części klientów do zakupów stacjonarnych.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ogromnej popularności zakupów przez Internet -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Izby Gospodarki Elektronicznej dynamika wzrostu wartości sprzedaży online w 2020 r. zwiększyła się z 20 proc. do nawet 40 proc. - utrzymanie się na rynku e-commerce nie jest takie proste. Od początku 2021 r. </w:t>
      </w:r>
      <w:r>
        <w:rPr>
          <w:rFonts w:ascii="calibri" w:hAnsi="calibri" w:eastAsia="calibri" w:cs="calibri"/>
          <w:sz w:val="24"/>
          <w:szCs w:val="24"/>
          <w:b/>
        </w:rPr>
        <w:t xml:space="preserve">działalność zawiesiło ponad 4,4 tys. zarejestrowanych w Polsce sklepów internetowych, a 67 proc., według oceny Dun &amp; Bradstreet*, znajduje się obecnie w słabej kondycji finansowej</w:t>
      </w:r>
      <w:r>
        <w:rPr>
          <w:rFonts w:ascii="calibri" w:hAnsi="calibri" w:eastAsia="calibri" w:cs="calibri"/>
          <w:sz w:val="24"/>
          <w:szCs w:val="24"/>
        </w:rPr>
        <w:t xml:space="preserve">. Kondycję 8,3 proc. można określić jako bardzo złą. W dobrej sytuacji finansowej znajduje się 23 proc., a w bardzo dobrej zaledwie 1,5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70 proc. klientów porzuca koszyki. Pomóc może uproszczenie procesu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Newralgicznym momentem, w którym wiele sklepów traci klienta, jest sam koniec procesu zakupowego.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Aż 70 proc. klientów rezygnuje z zakupów już po dodaniu produktów do koszyka.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Czasami konsument po prostu zmienia zdanie, lub coś mu przeszkodzi w finalizacji zakupu, ale często wina leży niestety po stronie sklepu -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Klientów zniechęcają m.in. nieprzyjazny interfejs czy zbyt długi i skomplikowany proces zakupowy. Dlatego już na etapie projektowania sklepu warto wybrać intuicyjną i elastyczną platformę zakupową - naszym klientom zawsze rekomendujemy dającą duże możliwości i korzystającą z zaawansowanej sztucznej inteligencji platformę Magento, której używa już 10 proc. sklepów na całym świecie. Jednym z oferowanych przez nią, szczególnie wartych uwagi rozwiązań, jest opcja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One Step Checkout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One Step Checkout polega na umieszczeniu wszystkich zakładek kasy w jednym miejscu – począwszy od wprowadzenia danych osobistych i wysyłkowych, poprzez wybór metody wysyłki i płatności, aż po podsumowanie i zatwierdzenie zamówienia. Zredukowanie liczby etapów składania zamówienia minimalizuje szansę tego, że klient rozmyśli się i porzuci koszyk.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Tego typu rozwiązanie nie tylko wpływa na sprzedaż, ale też poprawia doświadczenie zakupowe klienta, zwiększając szansę, że przy kolejnych zakupach wybierze ten sam sklep </w:t>
      </w:r>
      <w:r>
        <w:rPr>
          <w:rFonts w:ascii="calibri" w:hAnsi="calibri" w:eastAsia="calibri" w:cs="calibri"/>
          <w:sz w:val="24"/>
          <w:szCs w:val="24"/>
        </w:rPr>
        <w:t xml:space="preserve">- dodaje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Bradstreet. Analizie poddano dane z rejestru KRS. W przypadku spółek prawa handlowego sytuacja finansowa firmy była oceniana na podstawie bilansu i rachunków wyników, natomiast w przypadku podmiotów nieprowadzących pełnej księgowości, co wśród sprzedawców detalicznych zdarza się dość często, oparto się na przychodach, kosztach i wyniku finansowym firmy. Główne czynniki wpływające na ocenę to wskaźnik płynności, zadłużenia, rentowności, zdolność finansowa, poziom zarejestrowanych przeterminowanych płatności oraz zarejestrowane wnioski o upadłość, lub postępowanie naprawcze, ogłoszenie upadłości, rozpoczęcie procesu likwidacji oraz negatywne sygnały prasowe.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izba.pl/wp-content/uploads/2021/03/Co_ugryzie_ecommerce_2021_Raport-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2025-12-05T12:13:20+01:00</dcterms:created>
  <dcterms:modified xsi:type="dcterms:W3CDTF">2025-12-05T12:13:20+01:00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