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polskiej branży eventowej to ok. 3 mld zł, jednak ponad 60 proc. firm ma kłopoty finansowe. Jeszcze gorzej wygląda sytuacja rozdrobnionej branży fitness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eventowa odpowiada za 1,5 proc. polskiego PKB, jednak jej obecna sytuacja jest kiepska - ponad 62 proc. działalności znajduje się w słabej lub złej kondycji finansowej, jak wynika z najnowszej analizy KRS. Jeszcze gorzej wygląda sytuacja branży fitness, w której mniejsze lub większe problemy finansowe ma niemal 80 proc. firm. Z analizą tego, jak poszczególne branże zmieniły się i przeszły transformację cyfrową w ciągu ostatnich dwóch lat, można zapoznać się w najnowszym e-booku polskiego software house’u Advox Studio, specjalizującego się w eCommerce.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co 3 firma w branży eventowej znajduje się w co najmniej w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działa obecnie niemal </w:t>
      </w:r>
      <w:r>
        <w:rPr>
          <w:rFonts w:ascii="calibri" w:hAnsi="calibri" w:eastAsia="calibri" w:cs="calibri"/>
          <w:sz w:val="24"/>
          <w:szCs w:val="24"/>
          <w:b/>
        </w:rPr>
        <w:t xml:space="preserve">5 tys. firm zajmujących się organizacją targów, wystaw i kongresów oraz blisko 34 tys. traktujących organizację spotkań i eventów jako wspomagającą ich główną działalność</w:t>
      </w:r>
      <w:r>
        <w:rPr>
          <w:rFonts w:ascii="calibri" w:hAnsi="calibri" w:eastAsia="calibri" w:cs="calibri"/>
          <w:sz w:val="24"/>
          <w:szCs w:val="24"/>
        </w:rPr>
        <w:t xml:space="preserve">, jak wynika z nowej analizy KRS przeprowadzonej przez globalną wywiadownię gospodarczą Dun &amp; Bradstreet. W latach poprzedzających pandemię rynek ten rósł w średnim tempie 15-16 proc. rocznie, jednak w 2020 r. nastąpiło gwałtowne wyhamowanie - w 2021 r. było to zaledwie 2 proc. Trudno się dziwić - w Polsce średnio każdego roku organizowanych jest od 6 do 8 tys. imprez takich jak koncerty, eventy i wszelkiego rodzaju festyny. Wartość tego sektora to około 3 mld złotych, a </w:t>
      </w:r>
      <w:r>
        <w:rPr>
          <w:rFonts w:ascii="calibri" w:hAnsi="calibri" w:eastAsia="calibri" w:cs="calibri"/>
          <w:sz w:val="24"/>
          <w:szCs w:val="24"/>
          <w:b/>
        </w:rPr>
        <w:t xml:space="preserve">branża eventowa odpowiada za 1,5 proc. polskiego PKB</w:t>
      </w:r>
      <w:r>
        <w:rPr>
          <w:rFonts w:ascii="calibri" w:hAnsi="calibri" w:eastAsia="calibri" w:cs="calibri"/>
          <w:sz w:val="24"/>
          <w:szCs w:val="24"/>
        </w:rPr>
        <w:t xml:space="preserve">. Odwoływanie imprez w związku z pandemicznymi obostrzeniami podkopało jej sytuację finansową - obecnie </w:t>
      </w:r>
      <w:r>
        <w:rPr>
          <w:rFonts w:ascii="calibri" w:hAnsi="calibri" w:eastAsia="calibri" w:cs="calibri"/>
          <w:sz w:val="24"/>
          <w:szCs w:val="24"/>
          <w:b/>
        </w:rPr>
        <w:t xml:space="preserve">w dobrej lub bardzo dobrej kondycji finansowej znajduje się niecałe 38 proc. firm z tego sektora, a ponad 62 proc. - w słabej lub złej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Instytucje kulturalne dobrze przetrwały pandemię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r. przychody firm eventowych spadły o 78 proc. Wiele firm nie miało jednak zamiaru się poddawać i zdecydowała się na organizację wydarzeń w formie zdalnej, chociaż ich liczba była oczywiście zdecydowanie mniejsza niż przed pandemią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, software house’u z główną siedzibą w Poznaniu i oddziałami w Europie, który zrealizował ponad 200 projektów sklepów internetowych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działania online przestawiła się również kultura. W Polsce pierwszy spektakl z wykorzystaniem streamingu wystawił poznański Teatr Nowy już 12 marca 2020 r., a na kolejne instytucje nie trzeba było długo czekać. W sumie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89 proc. teatrów i instytucji muzycznych udostępniło spektakle w tej formie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Polacy raczej nie zaczęli preferować kultury online, jeśli mają możliwość korzystania z niej na żywo, ale z pewnością pozwoliła im ona na odkrycie miejsc i dzieł, które wcześniej nie były dla nich dostępne. Co więcej, pandemia zwróciła uwagę na to, że kultura jest istotna i może jej zacząć brakować. Możliwości wsparcia procesu udostępniania kultury w Internecie są coraz większe i na pewno jest to pole, w które warto zainwestować - zwłaszcza że publiczności, jaką można zgromadzić przed ekranem laptopa, nie pomieści żadna sala kinowa, teatralna czy muzyczna.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Liczbę działalności kulturalnych działających w Polsce szacuje się na blisko 26,5 tys. Ich kondycja finansowa prezentuje się nieźle - w ocenie Dun &amp; Bradstreet </w:t>
      </w:r>
      <w:r>
        <w:rPr>
          <w:rFonts w:ascii="calibri" w:hAnsi="calibri" w:eastAsia="calibri" w:cs="calibri"/>
          <w:sz w:val="24"/>
          <w:szCs w:val="24"/>
          <w:b/>
        </w:rPr>
        <w:t xml:space="preserve">aż 55,5 proc. jest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37,5 proc. w słabej. W bardzo złej kondycji finansowej jest niecałe 5 proc. podmiotów, a w bardzo dobrej 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80 proc. firm z branży fitness ma problemy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przyhamował też mocno wzrost branży fitness. W ciągu ostatniego roku liczba działających w niej firm w KRS wzrosła tylko o 2,5 proc. i obecnie wynosi prawie 3 tys. zarejestrowanych podmiotów, dysponujących ok. 4 tys. lokali. </w:t>
      </w:r>
      <w:r>
        <w:rPr>
          <w:rFonts w:ascii="calibri" w:hAnsi="calibri" w:eastAsia="calibri" w:cs="calibri"/>
          <w:sz w:val="24"/>
          <w:szCs w:val="24"/>
          <w:b/>
        </w:rPr>
        <w:t xml:space="preserve">Polski rynek fitness jest rozdrobniony</w:t>
      </w:r>
      <w:r>
        <w:rPr>
          <w:rFonts w:ascii="calibri" w:hAnsi="calibri" w:eastAsia="calibri" w:cs="calibri"/>
          <w:sz w:val="24"/>
          <w:szCs w:val="24"/>
        </w:rPr>
        <w:t xml:space="preserve"> - poza kilkoma większymi graczami funkcjonuje wiele mikrosieci.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Cyfrowa rewolucja nie ominęła również tego rynku </w:t>
      </w:r>
      <w:r>
        <w:rPr>
          <w:rFonts w:ascii="calibri" w:hAnsi="calibri" w:eastAsia="calibri" w:cs="calibri"/>
          <w:sz w:val="24"/>
          <w:szCs w:val="24"/>
        </w:rPr>
        <w:t xml:space="preserve"> 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lockdownu i później odbywały się treningi na żywo prowadzone na platformach streamingowych, udostępniano liczne nagrane wcześniej materiały, trenerzy prowadzili ćwiczenia indywidualne i grupowe przez aplikacje takie jak Skype, Zoom czy ClickMeeting. Fitnessowe kanały, platformy, aplikacje mobilne umożliwiające regularne śledzenie postępów oraz interakcję z innymi ćwiczącymi przy wykorzystaniu technologii VR to przyszłość tej branży. Na razie jednak wciąż klienci chcą ćwiczyć poza domem. Treningi online nawet w dobie pandemii stanowiły mniej niż 1 proc. obrotów firm.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Przewiduje się, że ten sektor będzie potrzebował 5-7 lat, by odbudować się po pandemii.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Zobaczymy, czy technologia pozwoli przyspieszyć ten proces. </w:t>
      </w:r>
      <w:r>
        <w:rPr>
          <w:rFonts w:ascii="calibri" w:hAnsi="calibri" w:eastAsia="calibri" w:cs="calibri"/>
          <w:sz w:val="24"/>
          <w:szCs w:val="24"/>
        </w:rPr>
        <w:t xml:space="preserve">W branży fitness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niecałe 16 proc. firm znajduje się w dobrej sytuacji finansowej</w:t>
      </w:r>
      <w:r>
        <w:rPr>
          <w:rFonts w:ascii="calibri" w:hAnsi="calibri" w:eastAsia="calibri" w:cs="calibri"/>
          <w:sz w:val="24"/>
          <w:szCs w:val="24"/>
        </w:rPr>
        <w:t xml:space="preserve">, a nieco ponad 4 proc. w bardzo dobrej. </w:t>
      </w:r>
      <w:r>
        <w:rPr>
          <w:rFonts w:ascii="calibri" w:hAnsi="calibri" w:eastAsia="calibri" w:cs="calibri"/>
          <w:sz w:val="24"/>
          <w:szCs w:val="24"/>
          <w:b/>
        </w:rPr>
        <w:t xml:space="preserve">Niemal 80 proc. podmiotów ma kłopoty finansowe</w:t>
      </w:r>
      <w:r>
        <w:rPr>
          <w:rFonts w:ascii="calibri" w:hAnsi="calibri" w:eastAsia="calibri" w:cs="calibri"/>
          <w:sz w:val="24"/>
          <w:szCs w:val="24"/>
        </w:rPr>
        <w:t xml:space="preserve"> - 63 proc. jest w słabej sytuacji a aż 16,4 proc. w bardzo złej.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e-booku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„Jak pandemia zmieniła rynek? Transformacja cyfrowa w wybranych branżach”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przygotowanym przez ekspertów z branży eCommerce można zapoznać się z analizą sytuacji branż najbardziej zmienionych przez pandemię, szczególnie w zakresie transformacji cyfrowej. Eksperci wskazują również trendy, które będą kształtować sytuację i rynek w najbliższych latach.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 przeprowadzonego w marcu 2022 r.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dvox.pl/ebook-pandem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2026-03-26T11:48:30+01:00</dcterms:created>
  <dcterms:modified xsi:type="dcterms:W3CDTF">2026-03-26T11:48:30+01:00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