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 Polsce przybywa blisko 350 sklepów internetowych miesięcznie. Do końca roku ich liczba może przekroczyć 55 tys. Nowe dane KRS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Polsce jest obecnie zarejestrowanych ponad 54 tys. e-sklepów, a liczba ta od lat rośnie - średnio o niemal 350 miesięcznie. Jednak aż ⅕ z tych podmiotów jest w bardzo złej sytuacji finansowej, a sytuację tylko 8 proc. można określić jako bardzo dobrą. W sumie ponad 250 tys. zarejestrowanych w Polsce firm prowadzi sprzedaż przez Internet, a grupą, która najbardziej dynamicznie rozwija działalność online, są sklepy spożywcze.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początku roku do końca czerwca 2022 r. w Polsce </w:t>
      </w:r>
      <w:r>
        <w:rPr>
          <w:rFonts w:ascii="calibri" w:hAnsi="calibri" w:eastAsia="calibri" w:cs="calibri"/>
          <w:sz w:val="24"/>
          <w:szCs w:val="24"/>
          <w:b/>
        </w:rPr>
        <w:t xml:space="preserve">zarejestrowano ponad 5 tys. nowych sklepów internetowych</w:t>
      </w:r>
      <w:r>
        <w:rPr>
          <w:rFonts w:ascii="calibri" w:hAnsi="calibri" w:eastAsia="calibri" w:cs="calibri"/>
          <w:sz w:val="24"/>
          <w:szCs w:val="24"/>
        </w:rPr>
        <w:t xml:space="preserve">, jak wynika z analizy KRS przeprowadzonej przez wywiadownię gospodarczą Dun &amp; Bradstreet. W tym samym czasie z rejestru </w:t>
      </w:r>
      <w:r>
        <w:rPr>
          <w:rFonts w:ascii="calibri" w:hAnsi="calibri" w:eastAsia="calibri" w:cs="calibri"/>
          <w:sz w:val="24"/>
          <w:szCs w:val="24"/>
          <w:b/>
        </w:rPr>
        <w:t xml:space="preserve">wykreślono nieco ponad 3 tys.</w:t>
      </w:r>
      <w:r>
        <w:rPr>
          <w:rFonts w:ascii="calibri" w:hAnsi="calibri" w:eastAsia="calibri" w:cs="calibri"/>
          <w:sz w:val="24"/>
          <w:szCs w:val="24"/>
        </w:rPr>
        <w:t xml:space="preserve"> sklepów. </w:t>
      </w:r>
      <w:r>
        <w:rPr>
          <w:rFonts w:ascii="calibri" w:hAnsi="calibri" w:eastAsia="calibri" w:cs="calibri"/>
          <w:sz w:val="24"/>
          <w:szCs w:val="24"/>
          <w:b/>
        </w:rPr>
        <w:t xml:space="preserve">Łączna liczba polskich sklepów internetowych wynosi więc obecnie 54,3 tys.</w:t>
      </w:r>
      <w:r>
        <w:rPr>
          <w:rFonts w:ascii="calibri" w:hAnsi="calibri" w:eastAsia="calibri" w:cs="calibri"/>
          <w:sz w:val="24"/>
          <w:szCs w:val="24"/>
        </w:rPr>
        <w:t xml:space="preserve"> i jest o nieco ponad 2 tys. wyższa niż na koniec ubiegłego roku. Wedle przewidywań ekspertów z Dun &amp; Bradstreet w 2022 roku liczba sklepów internetowych na polskim rynku może przekroczyć 55 tys.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Miesięcznie w Polsce rejestrowanych jest średnio 865 sklepów, a wykreślanych 525, co oznacza, że </w:t>
      </w:r>
      <w:r>
        <w:rPr>
          <w:rFonts w:ascii="calibri" w:hAnsi="calibri" w:eastAsia="calibri" w:cs="calibri"/>
          <w:sz w:val="24"/>
          <w:szCs w:val="24"/>
          <w:b/>
        </w:rPr>
        <w:t xml:space="preserve">z każdym miesiącem polski rynek eCommerce rośnie o blisko 350 nowych podmiotów</w:t>
      </w:r>
      <w:r>
        <w:rPr>
          <w:rFonts w:ascii="calibri" w:hAnsi="calibri" w:eastAsia="calibri" w:cs="calibri"/>
          <w:sz w:val="24"/>
          <w:szCs w:val="24"/>
        </w:rPr>
        <w:t xml:space="preserve">. Oprócz tego wielu przedsiębiorców decyduje się na poszerzenie dotychczasowej działalności o sprzedaż online - od początku roku do czerwca 2022 r. 19,6 tys. zarejestrowanych w Polsce firm dodało do swojego wpisu w KRS kod PKD oznaczający handel w Internecie. </w:t>
      </w:r>
      <w:r>
        <w:rPr>
          <w:rFonts w:ascii="calibri" w:hAnsi="calibri" w:eastAsia="calibri" w:cs="calibri"/>
          <w:sz w:val="24"/>
          <w:szCs w:val="24"/>
          <w:b/>
        </w:rPr>
        <w:t xml:space="preserve">Całkowita liczba zarejestrowanych w Polsce firm prowadzących sprzedaż przez Internet wynosi więc obecnie ponad 250 tys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Połowa polskich sklepów internetowych jest w złej lub bardzo złej sytuacji finansowej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Jednak pod względem kondycji finansowej sytuacja polskiego eCommerce nie wygląda idealnie - spośród działających obecnie ponad 54 tys. firm, których główną zarejestrowaną działalnością jest sprzedaż online, </w:t>
      </w:r>
      <w:r>
        <w:rPr>
          <w:rFonts w:ascii="calibri" w:hAnsi="calibri" w:eastAsia="calibri" w:cs="calibri"/>
          <w:sz w:val="24"/>
          <w:szCs w:val="24"/>
          <w:b/>
        </w:rPr>
        <w:t xml:space="preserve">w bardzo dobrej sytuacji finansowej znajduje się tylko 8 proc.</w:t>
      </w:r>
      <w:r>
        <w:rPr>
          <w:rFonts w:ascii="calibri" w:hAnsi="calibri" w:eastAsia="calibri" w:cs="calibri"/>
          <w:sz w:val="24"/>
          <w:szCs w:val="24"/>
        </w:rPr>
        <w:t xml:space="preserve"> firm, a w dobrej 41 proc. Sytuację 30 proc. można określić jako złą, a aż </w:t>
      </w:r>
      <w:r>
        <w:rPr>
          <w:rFonts w:ascii="calibri" w:hAnsi="calibri" w:eastAsia="calibri" w:cs="calibri"/>
          <w:sz w:val="24"/>
          <w:szCs w:val="24"/>
          <w:b/>
        </w:rPr>
        <w:t xml:space="preserve">21 proc. jako bardzo złą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Niewątpliwie całkowite zniesienie obostrzeń pandemicznych wpłynęło na ograniczenie przez część konsumentów zakupów internetowych i powrót do częstszych zakupów stacjonarnych. Dodatkowo inflacja i wzrosty cen powodują, że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coraz więcej osób robi zakupy w bardziej przemyślany sposób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i ogranicza się do produktów zaspokajających ich podstawowe potrzeby</w:t>
      </w:r>
      <w:r>
        <w:rPr>
          <w:rFonts w:ascii="calibri" w:hAnsi="calibri" w:eastAsia="calibri" w:cs="calibri"/>
          <w:sz w:val="24"/>
          <w:szCs w:val="24"/>
        </w:rPr>
        <w:t xml:space="preserve"> - mówi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, software house’u z główną siedzibą w Poznaniu i oddziałami w Europie, który zrealizował ponad 200 projektów sklepów internetowych.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Jednak </w:t>
      </w:r>
      <w:r>
        <w:rPr>
          <w:rFonts w:ascii="calibri" w:hAnsi="calibri" w:eastAsia="calibri" w:cs="calibri"/>
          <w:sz w:val="24"/>
          <w:szCs w:val="24"/>
          <w:b/>
          <w:i/>
          <w:iCs/>
        </w:rPr>
        <w:t xml:space="preserve">poziom sprzedaży detalicznej przez Internet niezmiennie rośnie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 Niższe koszty obsługi sprawiają, że sklepy internetowe mogą pozwolić sobie na niższe marże oraz bardziej atrakcyjne zniżki czy promocje niż sklepy stacjonarne. Sklepom internetowym w obecnej sytuacji sprzyjają też coraz szerzej dostępne odroczone płatności. W pewnym stopniu obecna trudna sytuacja gospodarcza może więc stanowić również szansę dla eCommerce.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Rynek e-grocery nieustannie się rozwija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Główny Urząd Statystyczny</w:t>
        </w:r>
      </w:hyperlink>
      <w:r>
        <w:rPr>
          <w:rFonts w:ascii="calibri" w:hAnsi="calibri" w:eastAsia="calibri" w:cs="calibri"/>
          <w:sz w:val="24"/>
          <w:szCs w:val="24"/>
        </w:rPr>
        <w:t xml:space="preserve"> podaje, że </w:t>
      </w:r>
      <w:r>
        <w:rPr>
          <w:rFonts w:ascii="calibri" w:hAnsi="calibri" w:eastAsia="calibri" w:cs="calibri"/>
          <w:sz w:val="24"/>
          <w:szCs w:val="24"/>
          <w:b/>
        </w:rPr>
        <w:t xml:space="preserve">inflacja w czerwcu wyniosła 15,6 proc</w:t>
      </w:r>
      <w:r>
        <w:rPr>
          <w:rFonts w:ascii="calibri" w:hAnsi="calibri" w:eastAsia="calibri" w:cs="calibri"/>
          <w:sz w:val="24"/>
          <w:szCs w:val="24"/>
        </w:rPr>
        <w:t xml:space="preserve">. Najwyższy wzrost cen dotyczy paliw, natomiast żywność i napoje według danych GUS podrożały o 14 proc. Jednocześnie to właśnie </w:t>
      </w:r>
      <w:r>
        <w:rPr>
          <w:rFonts w:ascii="calibri" w:hAnsi="calibri" w:eastAsia="calibri" w:cs="calibri"/>
          <w:sz w:val="24"/>
          <w:szCs w:val="24"/>
          <w:b/>
        </w:rPr>
        <w:t xml:space="preserve">branża spożywcza w ciągu ostatnich dwóch lat najbardziej rozwijała swoją obecność w Internecie</w:t>
      </w:r>
      <w:r>
        <w:rPr>
          <w:rFonts w:ascii="calibri" w:hAnsi="calibri" w:eastAsia="calibri" w:cs="calibri"/>
          <w:sz w:val="24"/>
          <w:szCs w:val="24"/>
        </w:rPr>
        <w:t xml:space="preserve">. Sklepy spożywcze najczęściej dodawały do swojej podstawowej działalności kod PKD oznaczający sprzedaż przez Internet - aż 4 tys. tylko w ubiegłym roku. Jak wynika z raportu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Gemius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zakupy spożywcze przez Internet robi 35 proc. internautów</w:t>
      </w:r>
      <w:r>
        <w:rPr>
          <w:rFonts w:ascii="calibri" w:hAnsi="calibri" w:eastAsia="calibri" w:cs="calibri"/>
          <w:sz w:val="24"/>
          <w:szCs w:val="24"/>
        </w:rPr>
        <w:t xml:space="preserve">, a ponad połowa z nich zaczęła w ciągu ostatnich dwóch lat.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Po wielkim boomie w 2020 r. nastąpiło pewne spowolnienie, ale nie zatrzymanie rozwoju rynku e-grocery. Firmy szukają nowych możliwości trafienia do klientów, budowania jego lojalności i zwiększania wygody. Walczą również ze swoimi ograniczeniami: dbaniem o świeżość niektórych produktów czy brakiem odpowiedniej powierzchni magazynowej. Coraz więcej konsumentów ceni sobie wygodę i szybkość zamawiania online artykułów FMCG, poza tym na rynek wchodzi pokolenie młodych ludzi, którzy z Internetem mają kontakt od dziecka </w:t>
      </w:r>
      <w:r>
        <w:rPr>
          <w:rFonts w:ascii="calibri" w:hAnsi="calibri" w:eastAsia="calibri" w:cs="calibri"/>
          <w:sz w:val="24"/>
          <w:szCs w:val="24"/>
        </w:rPr>
        <w:t xml:space="preserve">- mówi </w:t>
      </w:r>
      <w:r>
        <w:rPr>
          <w:rFonts w:ascii="calibri" w:hAnsi="calibri" w:eastAsia="calibri" w:cs="calibri"/>
          <w:sz w:val="24"/>
          <w:szCs w:val="24"/>
          <w:b/>
        </w:rPr>
        <w:t xml:space="preserve">Rafał Gadomski, CEO Advox Studio</w:t>
      </w:r>
      <w:r>
        <w:rPr>
          <w:rFonts w:ascii="calibri" w:hAnsi="calibri" w:eastAsia="calibri" w:cs="calibri"/>
          <w:sz w:val="24"/>
          <w:szCs w:val="24"/>
        </w:rPr>
        <w:t xml:space="preserve">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e-booku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„Jak pandemia zmieniła rynek? Transformacja cyfrowa w wybranych branżach”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przygotowanym przez ekspertów z branży eCommerce można zapoznać się z analizą sytuacji branż najbardziej zmienionych przez pandemię, szczególnie w zakresie transformacji cyfrowej. Eksperci wskazują również trendy, które będą kształtować sytuację i rynek w najbliższych latach.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cytowane w tekście pochodzą z badań Dun &amp; Bradstreet przeprowadzonych w czerwcu 2022 r. Analizie poddano dane z rejestru KRS. W przypadku spółek prawa handlowego sytuacja finansowa firmy była oceniana na podstawie bilansu i rachunków wyników, natomiast w przypadku podmiotów nieprowadzących pełnej księgowości, co wśród sprzedawców detalicznych zdarza się dość często, oparto się na przychodach, kosztach i wyniku finansowym firmy. Główne czynniki wpływające na ocenę to wskaźnik płynności, zadłużenia, rentowności, zdolność finansowa, poziom zarejestrowanych przeterminowanych płatności oraz zarejestrowane wnioski o upadłość, lub postępowanie naprawcze, ogłoszenie upadłości, rozpoczęcie procesu likwidacji oraz negatywne sygnały prasowe.</w:t>
      </w:r>
    </w:p>
    <w:p>
      <w:pPr>
        <w:spacing w:before="0" w:after="300"/>
      </w:pPr>
    </w:p>
    <w:p/>
    <w:p/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tat.gov.pl/obszary-tematyczne/ceny-handel/wskazniki-cen/szybki-szacunek-wskaznika-cen-towarow-i-uslug-konsumpcyjnych-w-czerwcu-2022-roku,8,70.html" TargetMode="External"/><Relationship Id="rId8" Type="http://schemas.openxmlformats.org/officeDocument/2006/relationships/hyperlink" Target="https://www.gemius.pl/wszystkie-artykuly-aktualnosci/raport-e-commerce-w-polsce-2021.html" TargetMode="External"/><Relationship Id="rId9" Type="http://schemas.openxmlformats.org/officeDocument/2006/relationships/hyperlink" Target="https://www.advox.pl/ebook-pandemi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2026-10-25T11:58:40+01:00</dcterms:created>
  <dcterms:modified xsi:type="dcterms:W3CDTF">2026-10-25T11:58:40+01:00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