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w Polsce przybyło 13 proc. jednoosobowych działalności IT - jest ich już blisko 150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 KRS na koniec sierpnia liczba jednoosobowych firm informatycznych wzrosła o 13 proc. w stosunku do końca 2021 r. Aż 70 proc. wszystkich tych podmiotów działa w branży programistycznej i właśnie w tej kategorii przybywa ich najszybciej. Blisko 40 proc. wszystkich jednoosobowych działalności IT jest zarejestrowanych w województwie mazowieckim.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szybko </w:t>
      </w:r>
      <w:r>
        <w:rPr>
          <w:rFonts w:ascii="calibri" w:hAnsi="calibri" w:eastAsia="calibri" w:cs="calibri"/>
          <w:sz w:val="24"/>
          <w:szCs w:val="24"/>
          <w:b/>
        </w:rPr>
        <w:t xml:space="preserve">przybywa jednoosobowych firm informatycznych - na koniec sierpnia ich liczba była o 13 proc., czyli ponad 17 tys., większa niż na początku roku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KRS przeprowadzonej przez wywiadownię gospodarczą Dun &amp; Bradstreet. W ciągu całego 2021 r. wzrost ten wyniósł niecałe 18 proc., przybyło prawie 20 tys. podmiotów.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Najszybciej przybywa działalności związanych z 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- aż</w:t>
      </w:r>
      <w:r>
        <w:rPr>
          <w:rFonts w:ascii="calibri" w:hAnsi="calibri" w:eastAsia="calibri" w:cs="calibri"/>
          <w:sz w:val="24"/>
          <w:szCs w:val="24"/>
          <w:b/>
        </w:rPr>
        <w:t xml:space="preserve"> 70 proc. - wszystkich polskich jednoosobowych firm informatycznych działa w branży zarządzania oprogramowaniem</w:t>
      </w:r>
      <w:r>
        <w:rPr>
          <w:rFonts w:ascii="calibri" w:hAnsi="calibri" w:eastAsia="calibri" w:cs="calibri"/>
          <w:sz w:val="24"/>
          <w:szCs w:val="24"/>
        </w:rPr>
        <w:t xml:space="preserve"> i to właśnie ich liczba odnotowuje największe wzrosty. Na koniec sierpnia było ich już ponad 15 proc. więcej niż na początku roku. W ciągu całego 2021 r. przyrost ten wyniósł niemal 21 proc. Z pozostałych zarejestrowanych w KRS jednoosobowych firm IT </w:t>
      </w:r>
      <w:r>
        <w:rPr>
          <w:rFonts w:ascii="calibri" w:hAnsi="calibri" w:eastAsia="calibri" w:cs="calibri"/>
          <w:sz w:val="24"/>
          <w:szCs w:val="24"/>
          <w:b/>
        </w:rPr>
        <w:t xml:space="preserve">blisko 20 proc. zajmuje się doradztwem informatycznym</w:t>
      </w:r>
      <w:r>
        <w:rPr>
          <w:rFonts w:ascii="calibri" w:hAnsi="calibri" w:eastAsia="calibri" w:cs="calibri"/>
          <w:sz w:val="24"/>
          <w:szCs w:val="24"/>
        </w:rPr>
        <w:t xml:space="preserve"> (wzrost o niecałe 10 proc. w stosunku do końca 2021 r.), 7 proc. jako główną swoją działalność podaje świadczenie usług w zakresie technologii informatycznych i komputerowych (wzrost o 4 proc.), a 5 proc. zarządzanie urządzeniami informatycznymi (wzrost o 8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lata uświadomiły wielu specjalistom i pracodawcom w IT, że praca na własny rachunek jest możliwa, wygodna i opłacalna. Przy utrzymaniu się obecnej tendencji na koniec 2022 r. wzrost liczby jednoosobowych działalności w tej branży wyniesie ponad 20 proc., a ich liczba będzie oscylować w granicach 155 - 160 tys.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eCommerce.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firmy chcą współpracować z najlepszymi specjalistami, muszą być elastyczne i gotowe do oferowania współpracy w modelu B2B, zwłaszcza że wzrost popularności pracy zdalnej sprawił, że muszą konkurować o kandydatów również z firmami zagranicznymi. Specjaliści IT należą do najbardziej poszukiwanych grup zawodowych na rynku, a liczba ofert pracy dla nich i proponowane zarobki wciąż rosną.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opierające się na specjalistach z tego zakresu powinny stawiać przede wszystkim na szczerze rozmowy o indywidualnych potrzebach pracowników oraz zapewnienie szerokich możliwości rozwoju - dokładnie tak staramy się działać na co dzień w Advox.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procesów rekrutacyjnych dotyczy stanowisk IT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¼, czyli </w:t>
      </w:r>
      <w:r>
        <w:rPr>
          <w:rFonts w:ascii="calibri" w:hAnsi="calibri" w:eastAsia="calibri" w:cs="calibri"/>
          <w:sz w:val="24"/>
          <w:szCs w:val="24"/>
          <w:b/>
        </w:rPr>
        <w:t xml:space="preserve">37,5 tys. tego typu podmiotów jest zarejestrowanych 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, dalej znalazły się województwa małopolskie - 12 proc. - i dolnośląskie - 10 proc. Najmniej, bo tylko 1. jednoosobowych firm IT, zarejestrowano w województwie świętokrzyskim. Najwięcej działalności jest rejestrowanych w miastach - Warszawie, Krakowie, Wrocławiu, Katowicach, Poznaniu, Trójmieście i Łodzi.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* firmy HR-owej </w:t>
      </w:r>
      <w:r>
        <w:rPr>
          <w:rFonts w:ascii="calibri" w:hAnsi="calibri" w:eastAsia="calibri" w:cs="calibri"/>
          <w:sz w:val="24"/>
          <w:szCs w:val="24"/>
          <w:b/>
        </w:rPr>
        <w:t xml:space="preserve">39 proc. procesów rekrutacyjnych planowanych przez polskie firmy w 2. półroczu 2022 r. będzie dotyczyło właśnie stanowisk IT. Jednocześnie ponad ⅕ badanych firm deklaruje, że liczba wszystkich rekrutacji kontraktorów B2B w najbliższych miesiącach wzrośnie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sierpniu 2022 r. Analizie poddano dane z rejestru KRS.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Raport firmy Hays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ays.pl/przeglad-polro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2026-05-02T15:18:12+02:00</dcterms:created>
  <dcterms:modified xsi:type="dcterms:W3CDTF">2026-05-02T15:18:12+02:00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